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D" w:rsidRPr="00985E0D" w:rsidRDefault="0023774D" w:rsidP="0023774D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sz w:val="34"/>
          <w:szCs w:val="34"/>
        </w:rPr>
        <w:t>附件</w:t>
      </w:r>
      <w:r w:rsidRPr="00985E0D">
        <w:rPr>
          <w:rFonts w:ascii="Times New Roman" w:eastAsia="黑体" w:hAnsi="Times New Roman" w:cs="Times New Roman"/>
          <w:bCs/>
          <w:sz w:val="34"/>
          <w:szCs w:val="34"/>
        </w:rPr>
        <w:t>4</w:t>
      </w:r>
    </w:p>
    <w:p w:rsidR="0023774D" w:rsidRPr="00985E0D" w:rsidRDefault="0023774D" w:rsidP="0023774D">
      <w:pPr>
        <w:overflowPunct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774D" w:rsidRPr="00985E0D" w:rsidRDefault="0023774D" w:rsidP="0023774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85E0D">
        <w:rPr>
          <w:rFonts w:ascii="Times New Roman" w:eastAsia="方正小标宋简体" w:hAnsi="Times New Roman" w:cs="Times New Roman"/>
          <w:sz w:val="44"/>
          <w:szCs w:val="44"/>
        </w:rPr>
        <w:t>辽宁省急需紧缺专业类别</w:t>
      </w:r>
    </w:p>
    <w:p w:rsidR="0023774D" w:rsidRPr="00985E0D" w:rsidRDefault="0023774D" w:rsidP="0023774D">
      <w:pPr>
        <w:spacing w:line="600" w:lineRule="exact"/>
        <w:ind w:firstLineChars="200" w:firstLine="680"/>
        <w:rPr>
          <w:rFonts w:ascii="Times New Roman" w:eastAsia="楷体_GB2312" w:hAnsi="Times New Roman" w:cs="Times New Roman"/>
          <w:sz w:val="34"/>
          <w:szCs w:val="34"/>
        </w:rPr>
      </w:pPr>
    </w:p>
    <w:p w:rsidR="0023774D" w:rsidRPr="00985E0D" w:rsidRDefault="0023774D" w:rsidP="0023774D">
      <w:pPr>
        <w:spacing w:line="60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985E0D">
        <w:rPr>
          <w:rFonts w:ascii="Times New Roman" w:eastAsia="黑体" w:hAnsi="Times New Roman" w:cs="Times New Roman"/>
          <w:sz w:val="34"/>
          <w:szCs w:val="34"/>
        </w:rPr>
        <w:t>一、经济学类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应用经济学（国民经济学、区域经济学、财政学、金融学、产业经济学、国际贸易学、劳动经济学、统计学、数量经济学、国防经济）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黑体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黑体" w:hAnsi="Times New Roman" w:cs="Times New Roman"/>
          <w:color w:val="000000" w:themeColor="text1"/>
          <w:sz w:val="34"/>
          <w:szCs w:val="34"/>
        </w:rPr>
        <w:t>二、法学类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法学（宪法学与行政法学、刑法学、民商法学、诉讼法学、经济法学、环境与资源保护法学、国际法学）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黑体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黑体" w:hAnsi="Times New Roman" w:cs="Times New Roman"/>
          <w:color w:val="000000" w:themeColor="text1"/>
          <w:sz w:val="34"/>
          <w:szCs w:val="34"/>
        </w:rPr>
        <w:t>三、文学类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中国语言文学（语言学及应用语言学、汉语言文字学）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外国语言文学（英语语言文学、俄语语言文学、德语语言文学、日语语言文学、亚非语言文学中的朝鲜语），外国语言文学类要获得本专业最高等级证书。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黑体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黑体" w:hAnsi="Times New Roman" w:cs="Times New Roman"/>
          <w:color w:val="000000" w:themeColor="text1"/>
          <w:sz w:val="34"/>
          <w:szCs w:val="34"/>
        </w:rPr>
        <w:t>四、理学类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数学（基础数学、计算数学、概率论与数理统计、应用数学、运筹学与控制论）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物理学（理论物理、粒子物理与原子核物理、原子与分子物理、等离子体物理、凝聚态物理、声学、光学、无线电物理）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化学（无机化学、分析化学、有机化学、物理化学、高分</w:t>
      </w: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lastRenderedPageBreak/>
        <w:t>子化学与物理）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系统科学（系统理论、系统分析与集成）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楷体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统计学（可授理学、经济学学位）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黑体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黑体" w:hAnsi="Times New Roman" w:cs="Times New Roman"/>
          <w:color w:val="000000" w:themeColor="text1"/>
          <w:sz w:val="34"/>
          <w:szCs w:val="34"/>
        </w:rPr>
        <w:t>五、工学类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机械工程（机械制造及其自动化、机械电子工程、机械设计及理论、车辆工程）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光学工程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仪器科学与技术（精密仪器及机械、测试计量技术及仪器）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材料科学与工程（材料物理与化学、材料学、材料加工工程）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冶金工程（冶金物理化学、钢铁冶金、有色金属冶金）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动力工程及工程热物理（工程热物理、热能工程、动力机械及工程、流体机械及工程、制冷及低温工程、化工过程机械）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电气工程（电机与电器、电力系统及其自动化、高电压与绝缘技术、电力电子与电力传动、电工理论与新技术）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电子科学与技术（物理电子学、电路与系统、微电子学与固体电子学、电磁场与微波技术）</w:t>
      </w:r>
    </w:p>
    <w:p w:rsidR="0023774D" w:rsidRPr="00985E0D" w:rsidRDefault="0023774D" w:rsidP="0023774D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信息与通信工程（通信与信息系统、信号与信息处理）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控制科学与工程（控制理论与控制工程、检测技术与自动化装置、系统工程、模式识别与智能系统、导航、制导与控制）</w:t>
      </w: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 xml:space="preserve">  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计算机科学与技术（计算机系统结构、计算机软件与理论、计算机应用技术）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lastRenderedPageBreak/>
        <w:t>土木工程（岩土工程、结构工程、市政工程、供热、供燃气、通风及空调工程、防灾减灾工程及防护工程、桥梁与隧道工程）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水利工程（水工结构工程、水利水电工程、港口、海岸及近海工程）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化学工程与技术（化学工程、化学工艺、生物化工、应用化学、工业催化）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矿业工程（采矿工程、矿物加工工程、安全技术及工程）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交通运输工程（交通信息工程及控制、交通运输规划与管理、载运工具运用工程）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环境科学与工程（环境科学、环境工程）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城乡规划学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安全科学与工程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黑体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黑体" w:hAnsi="Times New Roman" w:cs="Times New Roman"/>
          <w:color w:val="000000" w:themeColor="text1"/>
          <w:sz w:val="34"/>
          <w:szCs w:val="34"/>
        </w:rPr>
        <w:t>六、医学类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基础医学（免疫学、病理学与病理生理学）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临床医学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公共卫生与预防医学（流行病与卫生统计学、劳动卫生与环境卫生学、卫生毒理学）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黑体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黑体" w:hAnsi="Times New Roman" w:cs="Times New Roman"/>
          <w:color w:val="000000" w:themeColor="text1"/>
          <w:sz w:val="34"/>
          <w:szCs w:val="34"/>
        </w:rPr>
        <w:t>七、管理学类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管理科学与工程（可授管理学、工学学位）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工商管理（会计学、企业管理、技术经济及管理）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t>农林经济管理（农林经济管理、林业经济管理）</w:t>
      </w:r>
    </w:p>
    <w:p w:rsidR="0023774D" w:rsidRPr="00985E0D" w:rsidRDefault="0023774D" w:rsidP="0023774D">
      <w:pPr>
        <w:spacing w:line="600" w:lineRule="exact"/>
        <w:ind w:firstLine="690"/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color w:val="000000" w:themeColor="text1"/>
          <w:sz w:val="34"/>
          <w:szCs w:val="34"/>
        </w:rPr>
        <w:lastRenderedPageBreak/>
        <w:t>公共管理（社会医学与卫生事业管理、教育经济与管理、社会保障、土地资源管理）</w:t>
      </w:r>
    </w:p>
    <w:p w:rsidR="007C2130" w:rsidRPr="0023774D" w:rsidRDefault="00C53AC9">
      <w:bookmarkStart w:id="0" w:name="_GoBack"/>
      <w:bookmarkEnd w:id="0"/>
    </w:p>
    <w:sectPr w:rsidR="007C2130" w:rsidRPr="0023774D" w:rsidSect="0023774D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C9" w:rsidRDefault="00C53AC9" w:rsidP="0023774D">
      <w:r>
        <w:separator/>
      </w:r>
    </w:p>
  </w:endnote>
  <w:endnote w:type="continuationSeparator" w:id="0">
    <w:p w:rsidR="00C53AC9" w:rsidRDefault="00C53AC9" w:rsidP="0023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C9" w:rsidRDefault="00C53AC9" w:rsidP="0023774D">
      <w:r>
        <w:separator/>
      </w:r>
    </w:p>
  </w:footnote>
  <w:footnote w:type="continuationSeparator" w:id="0">
    <w:p w:rsidR="00C53AC9" w:rsidRDefault="00C53AC9" w:rsidP="0023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8"/>
    <w:rsid w:val="0023774D"/>
    <w:rsid w:val="004849D2"/>
    <w:rsid w:val="008D7D68"/>
    <w:rsid w:val="00B55B99"/>
    <w:rsid w:val="00C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2021-09-17T09:32:00Z</dcterms:created>
  <dcterms:modified xsi:type="dcterms:W3CDTF">2021-09-17T09:32:00Z</dcterms:modified>
</cp:coreProperties>
</file>