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191"/>
        <w:jc w:val="left"/>
        <w:rPr>
          <w:rFonts w:hint="eastAsia" w:ascii="黑体" w:hAnsi="仿宋" w:eastAsia="黑体"/>
          <w:sz w:val="34"/>
          <w:szCs w:val="34"/>
        </w:rPr>
      </w:pPr>
      <w:r>
        <w:rPr>
          <w:rFonts w:hint="eastAsia" w:ascii="黑体" w:hAnsi="仿宋" w:eastAsia="黑体"/>
        </w:rPr>
        <w:t>附件2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河南省选调生名额分配及志愿代码表</w:t>
      </w:r>
    </w:p>
    <w:p>
      <w:pPr>
        <w:spacing w:line="560" w:lineRule="exact"/>
        <w:jc w:val="center"/>
        <w:rPr>
          <w:rFonts w:hint="eastAsia"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</w:rPr>
        <w:t>（共计划选调400人）</w:t>
      </w:r>
    </w:p>
    <w:tbl>
      <w:tblPr>
        <w:tblStyle w:val="2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720"/>
        <w:gridCol w:w="723"/>
        <w:gridCol w:w="4253"/>
        <w:gridCol w:w="825"/>
        <w:gridCol w:w="6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省辖市</w:t>
            </w:r>
          </w:p>
        </w:tc>
        <w:tc>
          <w:tcPr>
            <w:tcW w:w="144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名  额</w:t>
            </w:r>
          </w:p>
        </w:tc>
        <w:tc>
          <w:tcPr>
            <w:tcW w:w="425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专业需求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志愿代码</w:t>
            </w:r>
          </w:p>
        </w:tc>
        <w:tc>
          <w:tcPr>
            <w:tcW w:w="124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220" w:lineRule="exact"/>
              <w:ind w:left="-122" w:leftChars="-38" w:right="-109" w:rightChars="-34"/>
              <w:jc w:val="center"/>
              <w:rPr>
                <w:rFonts w:hint="eastAsia" w:ascii="黑体" w:hAnsi="仿宋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仿宋" w:eastAsia="黑体"/>
                <w:spacing w:val="-10"/>
                <w:sz w:val="21"/>
                <w:szCs w:val="21"/>
              </w:rPr>
              <w:t>含河南大学名额</w:t>
            </w:r>
          </w:p>
        </w:tc>
        <w:tc>
          <w:tcPr>
            <w:tcW w:w="4253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郑州市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理论经济学、应用经济学、金融、审计、统计学、法学、法律、中国语言文学、外国语言文学、新闻传播学、考古学、计算机科学与技术、环境科学与工程、机械工程、信息与通信工程、电子信息、资源与环境、交通运输、工商管理、公共管理、会计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011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开封市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35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应用经济学、法律、中国语言文学、城乡规划学、计算机科学与技术、会计、金融、法学、新闻传播学、考古学、环境科学与工程、公共卫生与预防医学、统计学、农业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021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洛阳市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35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哲学、政治学、应用经济学、法学、教育学、中国史、考古学、中国语言文学、新闻传播学、数学、统计学、金融、国际商务、审计、环境科学与工程、机械工程、材料科学与工程、计算机科学与技术、电子科学与技术、信息与通信工程、城市规划、建筑学、土木工程、水利工程、交通运输工程、软件工程、网络空间安全、农业、农业工程、林业工程、会计、工商管理、公共管理、工程管理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031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平顶山市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哲学、理论经济学、应用经济学、法学、中国语言文学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041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安阳市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哲学、法学、政治学、应用经济学、马克思主义理论、中国语言文学、管理学、新闻传播学、计算机科学与技术、环境科学与工程、安全科学与工程、信息通信工程、会计、审计、社会学、工程、社会工作学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051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鹤壁市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25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061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新乡市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35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071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焦作市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9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中国语言文学、新闻传播学、金融、法学、基础医学、城乡规划学、计算机科学与技术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081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濮阳市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091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许昌市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25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理论经济学、应用经济学、金融、应用统计、国际商务、资产评估、审计、统计、能源动力、电气工程、电子信息、材料科学与工程、材料与化工、环境科学与工程、城市规划、城乡规划学、农林经济管理、建筑学、外国语言文学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101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漯河市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21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城乡规划、食品科学工程、临床医学、机械工程、信息与通信工程、建筑学、应用经济学、中国语言文学、公共管理、法学、哲学、农业、工程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111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三门峡市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25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121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南阳市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hint="eastAsia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131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商丘市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计算机科学与技术、网络空间安全、软件工程、城市规划、交通运输、物流工程、中文、法学、金融、会计、审计、工商管理、公共管理、应用经济学、社会学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141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信阳市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151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周口市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161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驻马店市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10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不限</w:t>
            </w:r>
          </w:p>
        </w:tc>
        <w:tc>
          <w:tcPr>
            <w:tcW w:w="8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171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仅限硕士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24F08"/>
    <w:rsid w:val="1F424F08"/>
    <w:rsid w:val="7701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2019-10-21T08:04:00Z</dcterms:created>
  <dc:creator>Rochester</dc:creator>
  <cp:lastModifiedBy>Rochester</cp:lastModifiedBy>
  <dcterms:modified xsi:type="dcterms:W3CDTF">2019-10-21T08:04:34Z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